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99" w:rsidRPr="00B7180F" w:rsidRDefault="00D959E5" w:rsidP="00123521">
      <w:pPr>
        <w:spacing w:after="0"/>
        <w:jc w:val="both"/>
        <w:rPr>
          <w:b/>
          <w:sz w:val="28"/>
          <w:szCs w:val="28"/>
        </w:rPr>
      </w:pPr>
      <w:r w:rsidRPr="00B7180F">
        <w:rPr>
          <w:b/>
          <w:sz w:val="28"/>
          <w:szCs w:val="28"/>
        </w:rPr>
        <w:t>VERBALE RIUNIONE G.R.A. del 10 novembre 2013</w:t>
      </w:r>
    </w:p>
    <w:p w:rsidR="00A738A6" w:rsidRDefault="00A738A6" w:rsidP="00123521">
      <w:pPr>
        <w:spacing w:after="0"/>
        <w:jc w:val="both"/>
      </w:pPr>
    </w:p>
    <w:p w:rsidR="00D959E5" w:rsidRDefault="00D959E5" w:rsidP="00123521">
      <w:pPr>
        <w:spacing w:after="0"/>
        <w:jc w:val="both"/>
      </w:pPr>
      <w:r>
        <w:t>Monticelli d’Oglio (Verolavecchia) presso Associazione AVVENTURADIETROLANGOLO</w:t>
      </w:r>
    </w:p>
    <w:p w:rsidR="00D959E5" w:rsidRDefault="00D959E5" w:rsidP="00123521">
      <w:pPr>
        <w:spacing w:after="0"/>
        <w:jc w:val="both"/>
      </w:pPr>
      <w:r>
        <w:t xml:space="preserve">L’incontro autunnale è improntato sulla piattaforma ORNITHO.it. Presente Roberto Lardelli, coordinatore nazionale di </w:t>
      </w:r>
      <w:proofErr w:type="spellStart"/>
      <w:r>
        <w:t>ornitho</w:t>
      </w:r>
      <w:proofErr w:type="spellEnd"/>
      <w:r>
        <w:t xml:space="preserve"> che riferisce lo stato attuale e le innovazioni in atto.</w:t>
      </w:r>
    </w:p>
    <w:p w:rsidR="00262AAC" w:rsidRDefault="00262AAC" w:rsidP="00123521">
      <w:pPr>
        <w:spacing w:after="0"/>
        <w:jc w:val="both"/>
      </w:pPr>
      <w:r>
        <w:t>Breve storia dell’evoluzione di ornitho.it ad iniziare dal 2009 quando la piattaforma, nata in Svizzera, è entrata in at</w:t>
      </w:r>
      <w:r w:rsidR="006819AE">
        <w:t>t</w:t>
      </w:r>
      <w:r>
        <w:t xml:space="preserve">ività anche in Italia. </w:t>
      </w:r>
      <w:r w:rsidR="00DA3D49">
        <w:t>A tutt’oggi gli iscritti in Italia sono 3974 di cui 2635 hanno inserito 4.500.000 dati (gli altri si spera che lo facciano!). Sono state indag</w:t>
      </w:r>
      <w:r w:rsidR="00EA63E6">
        <w:t>ate 3463 unità di rilevamento di 10x10 km</w:t>
      </w:r>
      <w:r w:rsidR="00DA3D49">
        <w:t xml:space="preserve"> su 3541, pari al 94%. </w:t>
      </w:r>
      <w:r w:rsidR="00A650BE">
        <w:t xml:space="preserve">Rispetto al 2012, nel 2013 hanno inserito dati 458 persone in più. </w:t>
      </w:r>
      <w:r w:rsidR="00DA3D49">
        <w:t>Più di quanto si sperava all’inizio.</w:t>
      </w:r>
    </w:p>
    <w:p w:rsidR="008131F6" w:rsidRDefault="00DA3D49" w:rsidP="00123521">
      <w:pPr>
        <w:spacing w:after="0"/>
        <w:jc w:val="both"/>
      </w:pPr>
      <w:r>
        <w:t xml:space="preserve">E’ stata rimarcata l’importanza dell’inserimento anche e soprattutto delle specie comuni (Merlo, Passera d’Italia, Cardellino ecc. ecc.) per tutto l’anno e non solo per </w:t>
      </w:r>
      <w:r w:rsidR="007D2175">
        <w:t>il periodo gli atlanti,</w:t>
      </w:r>
      <w:r>
        <w:t xml:space="preserve"> per due motivi</w:t>
      </w:r>
      <w:r w:rsidR="008131F6">
        <w:t xml:space="preserve"> fondamentali:</w:t>
      </w:r>
    </w:p>
    <w:p w:rsidR="00DA3D49" w:rsidRDefault="00DA3D49" w:rsidP="00123521">
      <w:pPr>
        <w:pStyle w:val="Paragrafoelenco"/>
        <w:numPr>
          <w:ilvl w:val="0"/>
          <w:numId w:val="1"/>
        </w:numPr>
        <w:spacing w:after="0"/>
        <w:jc w:val="both"/>
      </w:pPr>
      <w:r>
        <w:t xml:space="preserve">inserimenti nel periodo della migrazione andranno ad incrementare i moduli che rappresenteranno la dinamica della migrazione di </w:t>
      </w:r>
      <w:r w:rsidR="00177C85">
        <w:t>numerose</w:t>
      </w:r>
      <w:r>
        <w:t xml:space="preserve"> specie </w:t>
      </w:r>
      <w:r w:rsidR="008131F6">
        <w:t>e che saranno visibili prossimamente sul portale. A questo proposito saranno indispensabili gli inserimenti degli inanellatori in un apposito modulo di facile compilazione.</w:t>
      </w:r>
    </w:p>
    <w:p w:rsidR="008131F6" w:rsidRDefault="007D2175" w:rsidP="00123521">
      <w:pPr>
        <w:pStyle w:val="Paragrafoelenco"/>
        <w:numPr>
          <w:ilvl w:val="0"/>
          <w:numId w:val="1"/>
        </w:numPr>
        <w:spacing w:after="0"/>
        <w:jc w:val="both"/>
      </w:pPr>
      <w:r>
        <w:t>d</w:t>
      </w:r>
      <w:r w:rsidR="00106602">
        <w:t>urante il periodo della nidificazione, ogni singolo dato deve essere inserito</w:t>
      </w:r>
      <w:r w:rsidR="008131F6">
        <w:t xml:space="preserve"> correttamente, ossia </w:t>
      </w:r>
      <w:r w:rsidR="00106602">
        <w:t>usare</w:t>
      </w:r>
      <w:r w:rsidR="008131F6">
        <w:t xml:space="preserve"> il CODICE ATLANTE quando viene richiesto, </w:t>
      </w:r>
      <w:r w:rsidR="00106602">
        <w:t xml:space="preserve">eventualmente il numero di coppie o di individui e </w:t>
      </w:r>
      <w:r w:rsidR="008131F6">
        <w:t xml:space="preserve">compilando l’apposito modulo </w:t>
      </w:r>
      <w:r w:rsidR="00457A0E">
        <w:t>–</w:t>
      </w:r>
      <w:r w:rsidR="00457A0E" w:rsidRPr="00106602">
        <w:rPr>
          <w:u w:val="single"/>
        </w:rPr>
        <w:t>Segnala nidi e colonie di BALESTRUCCIO e RONDINE</w:t>
      </w:r>
      <w:r w:rsidR="00457A0E">
        <w:t xml:space="preserve">- consultabile nella sezione </w:t>
      </w:r>
      <w:r w:rsidR="00457A0E" w:rsidRPr="00457A0E">
        <w:rPr>
          <w:u w:val="single"/>
        </w:rPr>
        <w:t>Leggere le ultime novità</w:t>
      </w:r>
      <w:r w:rsidR="00457A0E">
        <w:t xml:space="preserve"> in data giovedì 27 giugno 2013. Si ricorda che precisazioni sulla nidifi</w:t>
      </w:r>
      <w:r w:rsidR="00FD0C3E">
        <w:t>cazione segnate nelle note (es.</w:t>
      </w:r>
      <w:r w:rsidR="00457A0E">
        <w:t xml:space="preserve"> adulto in cova; n° pulli ecc.) piuttosto che l’inserimento del codice atlante, non verran</w:t>
      </w:r>
      <w:r w:rsidR="00106602">
        <w:t>n</w:t>
      </w:r>
      <w:r w:rsidR="00457A0E">
        <w:t>o pr</w:t>
      </w:r>
      <w:r w:rsidR="00106602">
        <w:t>ese in considerazione dal sistema e pertanto non andranno a finire nell’Atlante stesso.</w:t>
      </w:r>
    </w:p>
    <w:p w:rsidR="00EA63E6" w:rsidRDefault="00EA63E6" w:rsidP="00123521">
      <w:pPr>
        <w:spacing w:after="0"/>
        <w:ind w:left="360"/>
        <w:jc w:val="both"/>
      </w:pPr>
      <w:r>
        <w:t>Chi fosse interessato a collaborare per la copertura dell’atlante degli svernanti e volesse sapere il numero di specie di una unità di rilevamento 10x10 km</w:t>
      </w:r>
      <w:r w:rsidR="00F627DF">
        <w:t>, deve fa</w:t>
      </w:r>
      <w:r w:rsidR="004C5433">
        <w:t>re richiesta a Emanuele Forlani</w:t>
      </w:r>
      <w:r w:rsidR="00F627DF">
        <w:t xml:space="preserve"> per avere il dato.</w:t>
      </w:r>
    </w:p>
    <w:p w:rsidR="00F627DF" w:rsidRDefault="00F627DF" w:rsidP="00123521">
      <w:pPr>
        <w:spacing w:after="0"/>
        <w:ind w:left="360"/>
        <w:jc w:val="both"/>
      </w:pPr>
      <w:r>
        <w:t xml:space="preserve">Per non appesantire inutilmente il lavoro dei validatori </w:t>
      </w:r>
      <w:r w:rsidR="00493E22">
        <w:t>ed evitare</w:t>
      </w:r>
      <w:r>
        <w:t xml:space="preserve"> </w:t>
      </w:r>
      <w:r w:rsidR="00493E22">
        <w:t>inopportune</w:t>
      </w:r>
      <w:r>
        <w:t xml:space="preserve"> discussioni in rete, si raccomanda di non inserire osservazioni dubbie ma solo quelle confermate da altre liste preferibilmente tramite analisi di fotografie o di note esaurienti. A tale proposito si è deciso anche che per il Resoconto Ornitologico Bresciano, le segnalazioni di specie considerate accidentali </w:t>
      </w:r>
      <w:r w:rsidR="00F26263">
        <w:t xml:space="preserve">(con meno di 10 segnalazioni), </w:t>
      </w:r>
      <w:r>
        <w:t xml:space="preserve">per la provincia di Brescia (vedi: </w:t>
      </w:r>
      <w:proofErr w:type="spellStart"/>
      <w:r>
        <w:t>Check</w:t>
      </w:r>
      <w:proofErr w:type="spellEnd"/>
      <w:r>
        <w:t xml:space="preserve">-list degli uccelli della </w:t>
      </w:r>
      <w:r w:rsidR="00F26263">
        <w:t>provincia di Brescia -Lombardia-</w:t>
      </w:r>
      <w:r>
        <w:t xml:space="preserve"> aggiornata a tutto il 1999), consultabile sul sito del G.R.A., non verranno accettate se non sufficientemente documentate.</w:t>
      </w:r>
    </w:p>
    <w:p w:rsidR="00905A90" w:rsidRDefault="00905A90" w:rsidP="00123521">
      <w:pPr>
        <w:spacing w:after="0"/>
        <w:ind w:left="360"/>
        <w:jc w:val="both"/>
      </w:pPr>
      <w:r>
        <w:t xml:space="preserve">Per non appesantire il lavoro dei server e diminuire i coti di gestione, è stato chiesto da parte del gruppo di conduzione di </w:t>
      </w:r>
      <w:r w:rsidRPr="00905A90">
        <w:rPr>
          <w:b/>
        </w:rPr>
        <w:t>non inserire non più di una fotografia per dato</w:t>
      </w:r>
      <w:r>
        <w:t xml:space="preserve"> e di limitarne l’inserimento solo nei casi necessari (identificazione, fenologia, comportamento…).</w:t>
      </w:r>
    </w:p>
    <w:p w:rsidR="00EB64EE" w:rsidRDefault="00EB64EE" w:rsidP="00123521">
      <w:pPr>
        <w:spacing w:after="0"/>
        <w:ind w:left="360"/>
        <w:jc w:val="both"/>
      </w:pPr>
      <w:r>
        <w:t>Sono stati presentati nuovi moduli che saranno attivi probabilmente ad inizio 2014.</w:t>
      </w:r>
    </w:p>
    <w:p w:rsidR="00EB64EE" w:rsidRDefault="00EB64EE" w:rsidP="00123521">
      <w:pPr>
        <w:spacing w:after="0"/>
        <w:ind w:left="360"/>
        <w:jc w:val="both"/>
      </w:pPr>
      <w:r>
        <w:t xml:space="preserve"> PROGETTO STAZIONI DI CATTURA, utile per gli inanellatori </w:t>
      </w:r>
      <w:r w:rsidR="00394294">
        <w:t xml:space="preserve">che lo vorranno utilizzare </w:t>
      </w:r>
      <w:bookmarkStart w:id="0" w:name="_GoBack"/>
      <w:bookmarkEnd w:id="0"/>
      <w:r>
        <w:t xml:space="preserve">per L’inserimento dei dati che confluiranno </w:t>
      </w:r>
      <w:r w:rsidR="00AF42DC">
        <w:t xml:space="preserve">in modo aggregato come gli altri frutto di osservazioni </w:t>
      </w:r>
      <w:r>
        <w:t xml:space="preserve">nel MODULO CONTINENTALE, </w:t>
      </w:r>
      <w:r w:rsidR="00EE562C">
        <w:t>un modello</w:t>
      </w:r>
      <w:r>
        <w:t xml:space="preserve"> che permetterà di vedere, </w:t>
      </w:r>
      <w:r w:rsidR="00EE562C">
        <w:t>settimana per settimana per tutto l’arco dell’anno su</w:t>
      </w:r>
      <w:r>
        <w:t xml:space="preserve"> scala continentale, l’andamento </w:t>
      </w:r>
      <w:r w:rsidR="00EE562C">
        <w:t xml:space="preserve">della migrazione integrato con diversi parametri (meteo, territorio, ecc.), </w:t>
      </w:r>
      <w:r>
        <w:t>rendendo di fatto possibile capire meglio</w:t>
      </w:r>
      <w:r w:rsidR="00EE562C">
        <w:t xml:space="preserve"> la fenologia delle</w:t>
      </w:r>
      <w:r>
        <w:t xml:space="preserve"> </w:t>
      </w:r>
      <w:r w:rsidR="00EE562C">
        <w:t>singole specie</w:t>
      </w:r>
      <w:r>
        <w:t xml:space="preserve">, come </w:t>
      </w:r>
      <w:r w:rsidR="00A00F59">
        <w:t>integrazione a</w:t>
      </w:r>
      <w:r>
        <w:t>ll’inanellamento.</w:t>
      </w:r>
      <w:r w:rsidR="00F97B57">
        <w:t xml:space="preserve"> Per incrementare</w:t>
      </w:r>
      <w:r w:rsidR="00A00F59">
        <w:t xml:space="preserve"> queste mappe </w:t>
      </w:r>
      <w:r w:rsidR="00F97B57">
        <w:t>è importante l’inserimento di banche dati pregresse e soprattutto da parte dei singoli osservatori, l’inserimento di tutte le specie durante tutto il periodo dell’anno.</w:t>
      </w:r>
    </w:p>
    <w:p w:rsidR="00A72D35" w:rsidRDefault="00A72D35" w:rsidP="00123521">
      <w:pPr>
        <w:spacing w:after="0"/>
        <w:ind w:left="360"/>
        <w:jc w:val="both"/>
      </w:pPr>
      <w:r>
        <w:lastRenderedPageBreak/>
        <w:t>Con il MODULO ANDROID sarà possibile inserire dati off-line sul campo in ogni parte del globo con una precisione di 7 metri dal punto indicato. Nel prossimo futuro sarà disponibile anche per i-</w:t>
      </w:r>
      <w:proofErr w:type="spellStart"/>
      <w:r>
        <w:t>pad</w:t>
      </w:r>
      <w:proofErr w:type="spellEnd"/>
      <w:r>
        <w:t>.</w:t>
      </w:r>
    </w:p>
    <w:p w:rsidR="00A72D35" w:rsidRDefault="00A72D35" w:rsidP="00123521">
      <w:pPr>
        <w:spacing w:after="0"/>
        <w:ind w:left="360"/>
        <w:jc w:val="both"/>
      </w:pPr>
      <w:r>
        <w:t>Il MODULO CONFRONTO TRA ANNI/PERIODI/ATLANTI permetterà di effettuare ricerche più mirate.</w:t>
      </w:r>
    </w:p>
    <w:p w:rsidR="00A72D35" w:rsidRDefault="00A72D35" w:rsidP="00123521">
      <w:pPr>
        <w:spacing w:after="0"/>
        <w:ind w:left="360"/>
        <w:jc w:val="both"/>
      </w:pPr>
      <w:r>
        <w:t xml:space="preserve">A richiesta, per </w:t>
      </w:r>
      <w:r w:rsidR="00166665">
        <w:t xml:space="preserve">le associazioni e i gruppi che ne occupano </w:t>
      </w:r>
      <w:r>
        <w:t>saranno disponibili MODULI PER ALTRI TAXA</w:t>
      </w:r>
    </w:p>
    <w:p w:rsidR="00A72D35" w:rsidRDefault="00A72D35" w:rsidP="00123521">
      <w:pPr>
        <w:spacing w:after="0"/>
        <w:ind w:left="360"/>
        <w:jc w:val="both"/>
      </w:pPr>
      <w:r>
        <w:t>Particolare attenzi</w:t>
      </w:r>
      <w:r w:rsidR="00ED3C64">
        <w:t xml:space="preserve">one è stata posta per il MODULO PERCORSO, dove viene chiesto di inserire la parola chiave PERCORSO nella compilazione di una scheda </w:t>
      </w:r>
      <w:r w:rsidR="006D5130">
        <w:t xml:space="preserve">di </w:t>
      </w:r>
      <w:r w:rsidR="006D5130" w:rsidRPr="006D5130">
        <w:rPr>
          <w:u w:val="single"/>
        </w:rPr>
        <w:t>percorso semi</w:t>
      </w:r>
      <w:r w:rsidR="00A738A6">
        <w:rPr>
          <w:u w:val="single"/>
        </w:rPr>
        <w:t>-</w:t>
      </w:r>
      <w:r w:rsidR="006D5130" w:rsidRPr="006D5130">
        <w:rPr>
          <w:u w:val="single"/>
        </w:rPr>
        <w:t>quantitativo</w:t>
      </w:r>
      <w:r w:rsidR="006D5130">
        <w:t xml:space="preserve">, compilando una “scheda di rilevamento completo” seguendo le indicazioni in –Leggere le ultime novità- di lunedì 23 settembre 2013. </w:t>
      </w:r>
      <w:r w:rsidR="006D5130" w:rsidRPr="00E03F38">
        <w:rPr>
          <w:b/>
        </w:rPr>
        <w:t xml:space="preserve">L’inserimento corretto della parola </w:t>
      </w:r>
      <w:r w:rsidR="00E03F38" w:rsidRPr="00E03F38">
        <w:rPr>
          <w:b/>
        </w:rPr>
        <w:t>“percorso” è indispensabile per convalidare la scheda come percorso semi</w:t>
      </w:r>
      <w:r w:rsidR="00A738A6">
        <w:rPr>
          <w:b/>
        </w:rPr>
        <w:t>-</w:t>
      </w:r>
      <w:r w:rsidR="00E03F38" w:rsidRPr="00E03F38">
        <w:rPr>
          <w:b/>
        </w:rPr>
        <w:t>quantitativo</w:t>
      </w:r>
      <w:r w:rsidR="00E03F38" w:rsidRPr="00E03F38">
        <w:t xml:space="preserve">. </w:t>
      </w:r>
    </w:p>
    <w:p w:rsidR="00775AC1" w:rsidRDefault="000D629C" w:rsidP="00123521">
      <w:pPr>
        <w:spacing w:after="0"/>
        <w:ind w:left="360"/>
        <w:jc w:val="both"/>
      </w:pPr>
      <w:r>
        <w:t xml:space="preserve">MODULO FILTRO: </w:t>
      </w:r>
      <w:r w:rsidR="00BD7D34">
        <w:t xml:space="preserve">in via sperimentale </w:t>
      </w:r>
      <w:r>
        <w:t xml:space="preserve">è stato predisposto un apposito filtro </w:t>
      </w:r>
      <w:r w:rsidR="004B4AB5">
        <w:t>per il depistaggio degli errori. Se si inserisce un dato non conforme per periodo, altitudine e numero di individui rispetto alla norma della regione, scatta automaticamente la richiesta di conferma del dato (</w:t>
      </w:r>
      <w:proofErr w:type="spellStart"/>
      <w:r w:rsidR="004B4AB5">
        <w:t>risp</w:t>
      </w:r>
      <w:proofErr w:type="spellEnd"/>
      <w:r w:rsidR="004B4AB5">
        <w:t>. verifica)</w:t>
      </w:r>
      <w:r>
        <w:t xml:space="preserve">. </w:t>
      </w:r>
      <w:r w:rsidR="009D458A">
        <w:t>La spunta verrà suc</w:t>
      </w:r>
      <w:r w:rsidR="00BD7D34">
        <w:t>c</w:t>
      </w:r>
      <w:r w:rsidR="009D458A">
        <w:t>essivamente tolta d</w:t>
      </w:r>
      <w:r w:rsidR="00BD7D34">
        <w:t xml:space="preserve">al </w:t>
      </w:r>
      <w:proofErr w:type="spellStart"/>
      <w:r w:rsidR="00BD7D34">
        <w:t>validatore</w:t>
      </w:r>
      <w:proofErr w:type="spellEnd"/>
      <w:r w:rsidR="00BD7D34">
        <w:t xml:space="preserve"> dopo gli opportuni accertamenti. Tale filtro verrà applicato</w:t>
      </w:r>
      <w:r w:rsidR="00B769A7">
        <w:t xml:space="preserve"> a tutte le specie dopo la compi</w:t>
      </w:r>
      <w:r w:rsidR="00BD7D34">
        <w:t>lazione di una fenologia della specie suddivisa per ambiti territoriali a livello nazionale.</w:t>
      </w:r>
    </w:p>
    <w:p w:rsidR="00EE562C" w:rsidRDefault="00775AC1" w:rsidP="00123521">
      <w:pPr>
        <w:spacing w:after="0"/>
        <w:ind w:left="360"/>
        <w:jc w:val="both"/>
      </w:pPr>
      <w:r>
        <w:t>Per facilitare il lavoro dei validatori è stato ribadita la necessità di comunicare al più presto l’eventuale cambio di indirizzo mail.</w:t>
      </w:r>
    </w:p>
    <w:p w:rsidR="00775AC1" w:rsidRDefault="00775AC1" w:rsidP="00123521">
      <w:pPr>
        <w:spacing w:after="0"/>
        <w:ind w:left="360"/>
        <w:jc w:val="both"/>
      </w:pPr>
      <w:r>
        <w:t>Per la necessità di una migliore copertura nazionale, specialmente per l’Italia meridionale e le isole, la raccolta dei dati per gli atlanti (nidificanti e svernanti) è stata prorogata di un altro anno.</w:t>
      </w:r>
    </w:p>
    <w:p w:rsidR="00775AC1" w:rsidRDefault="00B769A7" w:rsidP="00123521">
      <w:pPr>
        <w:spacing w:after="0"/>
        <w:ind w:left="360"/>
        <w:jc w:val="both"/>
      </w:pPr>
      <w:r>
        <w:t xml:space="preserve">Successivamente Emanuele Forlani ha illustrato lo stato della copertura dei due atlanti per la provincia di Brescia. </w:t>
      </w:r>
      <w:r w:rsidR="006E21A4">
        <w:t>Per allinearsi alle altre regioni è risultato indispensabile effettuare una copertura minima con il metodo semi</w:t>
      </w:r>
      <w:r w:rsidR="00A738A6">
        <w:t>-</w:t>
      </w:r>
      <w:r w:rsidR="006E21A4">
        <w:t>quantitativo di almeno quattro particelle primarie e sei secondarie. Di seguito vengono riportate  tali particelle da indagare.</w:t>
      </w:r>
    </w:p>
    <w:p w:rsidR="006E21A4" w:rsidRDefault="006E21A4" w:rsidP="00123521">
      <w:pPr>
        <w:spacing w:after="0"/>
        <w:ind w:left="360"/>
        <w:jc w:val="both"/>
      </w:pPr>
      <w:r>
        <w:t>PARTICELLE PRIMARIE</w:t>
      </w:r>
    </w:p>
    <w:p w:rsidR="006E21A4" w:rsidRDefault="006E21A4" w:rsidP="00123521">
      <w:pPr>
        <w:spacing w:after="0"/>
        <w:ind w:left="360"/>
        <w:jc w:val="both"/>
      </w:pPr>
      <w:r>
        <w:t>32T PR22</w:t>
      </w:r>
    </w:p>
    <w:p w:rsidR="006E21A4" w:rsidRDefault="006E21A4" w:rsidP="00123521">
      <w:pPr>
        <w:spacing w:after="0"/>
        <w:ind w:left="360"/>
        <w:jc w:val="both"/>
      </w:pPr>
      <w:r>
        <w:t>32T NR82</w:t>
      </w:r>
    </w:p>
    <w:p w:rsidR="006E21A4" w:rsidRDefault="006E21A4" w:rsidP="00123521">
      <w:pPr>
        <w:spacing w:after="0"/>
        <w:ind w:left="360"/>
        <w:jc w:val="both"/>
      </w:pPr>
      <w:r>
        <w:t>32T NR86</w:t>
      </w:r>
    </w:p>
    <w:p w:rsidR="006E21A4" w:rsidRDefault="006E21A4" w:rsidP="00123521">
      <w:pPr>
        <w:spacing w:after="0"/>
        <w:ind w:left="360"/>
        <w:jc w:val="both"/>
      </w:pPr>
      <w:r>
        <w:t>32T PR26</w:t>
      </w:r>
    </w:p>
    <w:p w:rsidR="00A738A6" w:rsidRDefault="00A738A6" w:rsidP="00123521">
      <w:pPr>
        <w:spacing w:after="0"/>
        <w:ind w:left="360"/>
        <w:jc w:val="both"/>
      </w:pPr>
    </w:p>
    <w:p w:rsidR="006E21A4" w:rsidRDefault="006E21A4" w:rsidP="00123521">
      <w:pPr>
        <w:spacing w:after="0"/>
        <w:ind w:left="360"/>
        <w:jc w:val="both"/>
      </w:pPr>
      <w:r>
        <w:t>PARTICELLE SECONDARIE</w:t>
      </w:r>
    </w:p>
    <w:p w:rsidR="006E21A4" w:rsidRPr="006E21A4" w:rsidRDefault="006E21A4" w:rsidP="00123521">
      <w:pPr>
        <w:spacing w:after="0"/>
        <w:ind w:left="360"/>
        <w:jc w:val="both"/>
        <w:rPr>
          <w:lang w:val="en-US"/>
        </w:rPr>
      </w:pPr>
      <w:r w:rsidRPr="006E21A4">
        <w:rPr>
          <w:lang w:val="en-US"/>
        </w:rPr>
        <w:t>32T PR02</w:t>
      </w:r>
    </w:p>
    <w:p w:rsidR="006E21A4" w:rsidRPr="006E21A4" w:rsidRDefault="006E21A4" w:rsidP="00123521">
      <w:pPr>
        <w:spacing w:after="0"/>
        <w:ind w:left="360"/>
        <w:jc w:val="both"/>
        <w:rPr>
          <w:lang w:val="en-US"/>
        </w:rPr>
      </w:pPr>
      <w:r w:rsidRPr="006E21A4">
        <w:rPr>
          <w:lang w:val="en-US"/>
        </w:rPr>
        <w:t>32T PR04</w:t>
      </w:r>
    </w:p>
    <w:p w:rsidR="006E21A4" w:rsidRPr="006E21A4" w:rsidRDefault="006E21A4" w:rsidP="00123521">
      <w:pPr>
        <w:spacing w:after="0"/>
        <w:ind w:left="360"/>
        <w:jc w:val="both"/>
        <w:rPr>
          <w:lang w:val="en-US"/>
        </w:rPr>
      </w:pPr>
      <w:r w:rsidRPr="006E21A4">
        <w:rPr>
          <w:lang w:val="en-US"/>
        </w:rPr>
        <w:t>32T PR06</w:t>
      </w:r>
    </w:p>
    <w:p w:rsidR="006E21A4" w:rsidRPr="006E21A4" w:rsidRDefault="006E21A4" w:rsidP="00123521">
      <w:pPr>
        <w:spacing w:after="0"/>
        <w:ind w:left="360"/>
        <w:jc w:val="both"/>
        <w:rPr>
          <w:lang w:val="en-US"/>
        </w:rPr>
      </w:pPr>
      <w:r w:rsidRPr="006E21A4">
        <w:rPr>
          <w:lang w:val="en-US"/>
        </w:rPr>
        <w:t>32T PR08</w:t>
      </w:r>
    </w:p>
    <w:p w:rsidR="006E21A4" w:rsidRPr="006E21A4" w:rsidRDefault="006E21A4" w:rsidP="00123521">
      <w:pPr>
        <w:spacing w:after="0"/>
        <w:ind w:left="360"/>
        <w:jc w:val="both"/>
      </w:pPr>
      <w:r w:rsidRPr="006E21A4">
        <w:t>32T PS00</w:t>
      </w:r>
    </w:p>
    <w:p w:rsidR="006E21A4" w:rsidRPr="006E21A4" w:rsidRDefault="006E21A4" w:rsidP="00123521">
      <w:pPr>
        <w:spacing w:after="0"/>
        <w:ind w:left="360"/>
        <w:jc w:val="both"/>
      </w:pPr>
      <w:r w:rsidRPr="006E21A4">
        <w:t>32T PS02</w:t>
      </w:r>
    </w:p>
    <w:p w:rsidR="006E21A4" w:rsidRPr="006E21A4" w:rsidRDefault="006E21A4" w:rsidP="00123521">
      <w:pPr>
        <w:spacing w:after="0"/>
        <w:ind w:left="360"/>
        <w:jc w:val="both"/>
      </w:pPr>
      <w:r w:rsidRPr="006E21A4">
        <w:t>Si ricorda che le celle randomizzate da indagare con il</w:t>
      </w:r>
      <w:r w:rsidR="00FB098E">
        <w:t xml:space="preserve"> metodo semi</w:t>
      </w:r>
      <w:r w:rsidR="00A738A6">
        <w:t>-</w:t>
      </w:r>
      <w:r w:rsidR="00FB098E">
        <w:t>quantitativo sono la</w:t>
      </w:r>
      <w:r w:rsidRPr="006E21A4">
        <w:t xml:space="preserve"> numero 93, 66, 49 e 02.</w:t>
      </w:r>
    </w:p>
    <w:p w:rsidR="006E21A4" w:rsidRDefault="006E21A4" w:rsidP="00123521">
      <w:pPr>
        <w:spacing w:after="0"/>
        <w:ind w:left="360"/>
        <w:jc w:val="both"/>
      </w:pPr>
      <w:r>
        <w:t xml:space="preserve">Quelle di rimpiazzo </w:t>
      </w:r>
      <w:proofErr w:type="spellStart"/>
      <w:r>
        <w:t>qual’ora</w:t>
      </w:r>
      <w:proofErr w:type="spellEnd"/>
      <w:r>
        <w:t xml:space="preserve"> non fosse possibile </w:t>
      </w:r>
      <w:r w:rsidR="00FB098E">
        <w:t>effettuare quelle primarie, sono la 45, 26, 51 e 87</w:t>
      </w:r>
    </w:p>
    <w:p w:rsidR="00904649" w:rsidRDefault="0082769E" w:rsidP="00123521">
      <w:pPr>
        <w:spacing w:after="0"/>
        <w:ind w:left="360"/>
        <w:jc w:val="both"/>
      </w:pPr>
      <w:r>
        <w:t>Alla fine dei lavori viene illustrato il rendiconto economico che ammonta ad un attivo di 490 euro al 10 11 2013, comprensivo delle quote 2014 versate durante la riunione.</w:t>
      </w:r>
    </w:p>
    <w:p w:rsidR="0082769E" w:rsidRDefault="0082769E" w:rsidP="00123521">
      <w:pPr>
        <w:spacing w:after="0"/>
        <w:ind w:left="360"/>
        <w:jc w:val="both"/>
      </w:pPr>
      <w:r>
        <w:t>Sono stati inoltre illustrati brevemente i prossimi censimenti quali:</w:t>
      </w:r>
    </w:p>
    <w:p w:rsidR="0082769E" w:rsidRDefault="0082769E" w:rsidP="00123521">
      <w:pPr>
        <w:spacing w:after="0"/>
        <w:ind w:left="360"/>
        <w:jc w:val="both"/>
      </w:pPr>
      <w:r>
        <w:t>acquatici svernanti (IWC) sui bacini lacustri</w:t>
      </w:r>
    </w:p>
    <w:p w:rsidR="0082769E" w:rsidRDefault="0082769E" w:rsidP="00123521">
      <w:pPr>
        <w:spacing w:after="0"/>
        <w:ind w:left="360"/>
        <w:jc w:val="both"/>
      </w:pPr>
      <w:r>
        <w:t>dormitori cormorani, dove si invita a segnalare eventuali dormitori di questa specie sul territorio bresciano o in zone limitrofe.</w:t>
      </w:r>
    </w:p>
    <w:p w:rsidR="0082769E" w:rsidRDefault="0082769E" w:rsidP="00123521">
      <w:pPr>
        <w:spacing w:after="0"/>
        <w:ind w:left="360"/>
        <w:jc w:val="both"/>
      </w:pPr>
      <w:r>
        <w:lastRenderedPageBreak/>
        <w:t>Rientro serale gabbiani, da effettuare sui due maggiori laghi. Censimento collegato al censimento IWC per completezza dei dati.</w:t>
      </w:r>
    </w:p>
    <w:p w:rsidR="0082769E" w:rsidRPr="006E21A4" w:rsidRDefault="0082769E" w:rsidP="00123521">
      <w:pPr>
        <w:spacing w:after="0"/>
        <w:ind w:left="360"/>
        <w:jc w:val="both"/>
      </w:pPr>
      <w:r>
        <w:t>Dopo la pausa pranzo, escursione lungo l’asta del fiume Oglio per osservare i dormitori di Colombaccio e Colombella e di Cormorano.</w:t>
      </w:r>
    </w:p>
    <w:sectPr w:rsidR="0082769E" w:rsidRPr="006E21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6063C"/>
    <w:multiLevelType w:val="hybridMultilevel"/>
    <w:tmpl w:val="EC5C0868"/>
    <w:lvl w:ilvl="0" w:tplc="10DA01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E5"/>
    <w:rsid w:val="000C4C09"/>
    <w:rsid w:val="000D629C"/>
    <w:rsid w:val="00106602"/>
    <w:rsid w:val="00123521"/>
    <w:rsid w:val="00166665"/>
    <w:rsid w:val="00177C85"/>
    <w:rsid w:val="00262AAC"/>
    <w:rsid w:val="00394294"/>
    <w:rsid w:val="00457A0E"/>
    <w:rsid w:val="00493E22"/>
    <w:rsid w:val="004B4AB5"/>
    <w:rsid w:val="004C5433"/>
    <w:rsid w:val="006819AE"/>
    <w:rsid w:val="006D5130"/>
    <w:rsid w:val="006E21A4"/>
    <w:rsid w:val="00775AC1"/>
    <w:rsid w:val="007D2175"/>
    <w:rsid w:val="008131F6"/>
    <w:rsid w:val="0082769E"/>
    <w:rsid w:val="00904649"/>
    <w:rsid w:val="00905A90"/>
    <w:rsid w:val="009D458A"/>
    <w:rsid w:val="00A00F59"/>
    <w:rsid w:val="00A650BE"/>
    <w:rsid w:val="00A72D35"/>
    <w:rsid w:val="00A738A6"/>
    <w:rsid w:val="00AF42DC"/>
    <w:rsid w:val="00B7180F"/>
    <w:rsid w:val="00B769A7"/>
    <w:rsid w:val="00BA3EC5"/>
    <w:rsid w:val="00BD7D34"/>
    <w:rsid w:val="00D959E5"/>
    <w:rsid w:val="00DA3D49"/>
    <w:rsid w:val="00E03F38"/>
    <w:rsid w:val="00EA63E6"/>
    <w:rsid w:val="00EB64EE"/>
    <w:rsid w:val="00ED3C64"/>
    <w:rsid w:val="00EE562C"/>
    <w:rsid w:val="00EF0499"/>
    <w:rsid w:val="00F26263"/>
    <w:rsid w:val="00F627DF"/>
    <w:rsid w:val="00F97B57"/>
    <w:rsid w:val="00FB098E"/>
    <w:rsid w:val="00FD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3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3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</dc:creator>
  <cp:lastModifiedBy>Ezio</cp:lastModifiedBy>
  <cp:revision>35</cp:revision>
  <dcterms:created xsi:type="dcterms:W3CDTF">2013-11-11T06:07:00Z</dcterms:created>
  <dcterms:modified xsi:type="dcterms:W3CDTF">2013-12-08T16:44:00Z</dcterms:modified>
</cp:coreProperties>
</file>